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085"/>
        <w:tblW w:w="10207" w:type="dxa"/>
        <w:tblLook w:val="04A0" w:firstRow="1" w:lastRow="0" w:firstColumn="1" w:lastColumn="0" w:noHBand="0" w:noVBand="1"/>
      </w:tblPr>
      <w:tblGrid>
        <w:gridCol w:w="2975"/>
        <w:gridCol w:w="1603"/>
        <w:gridCol w:w="729"/>
        <w:gridCol w:w="1072"/>
        <w:gridCol w:w="851"/>
        <w:gridCol w:w="2977"/>
      </w:tblGrid>
      <w:tr w:rsidR="00957980" w14:paraId="3BD73034" w14:textId="77777777" w:rsidTr="00597B64">
        <w:tc>
          <w:tcPr>
            <w:tcW w:w="10207" w:type="dxa"/>
            <w:gridSpan w:val="6"/>
            <w:shd w:val="clear" w:color="auto" w:fill="B4C6E7" w:themeFill="accent1" w:themeFillTint="66"/>
          </w:tcPr>
          <w:p w14:paraId="2B0A0E66" w14:textId="77777777" w:rsidR="00957980" w:rsidRDefault="00957980" w:rsidP="00E1231C">
            <w:r>
              <w:t>Number of pupils &amp; Pupil Premium Grant (PPG) Received</w:t>
            </w:r>
          </w:p>
        </w:tc>
      </w:tr>
      <w:tr w:rsidR="00313396" w14:paraId="47FEE88D" w14:textId="77777777" w:rsidTr="00597B64">
        <w:trPr>
          <w:trHeight w:val="304"/>
        </w:trPr>
        <w:tc>
          <w:tcPr>
            <w:tcW w:w="6379" w:type="dxa"/>
            <w:gridSpan w:val="4"/>
          </w:tcPr>
          <w:p w14:paraId="496109DD" w14:textId="77777777" w:rsidR="00EC4B16" w:rsidRDefault="00EC4B16" w:rsidP="00E1231C">
            <w:r>
              <w:t>Total number of pupils on role</w:t>
            </w:r>
          </w:p>
        </w:tc>
        <w:tc>
          <w:tcPr>
            <w:tcW w:w="3828" w:type="dxa"/>
            <w:gridSpan w:val="2"/>
          </w:tcPr>
          <w:p w14:paraId="2AC44E5C" w14:textId="04D1DE99" w:rsidR="00EC4B16" w:rsidRPr="006A3E9F" w:rsidRDefault="00EC4B16" w:rsidP="00E1231C">
            <w:pPr>
              <w:rPr>
                <w:color w:val="000000" w:themeColor="text1"/>
              </w:rPr>
            </w:pPr>
            <w:r w:rsidRPr="006A3E9F">
              <w:rPr>
                <w:color w:val="000000" w:themeColor="text1"/>
              </w:rPr>
              <w:t>13</w:t>
            </w:r>
            <w:r w:rsidR="00C73154">
              <w:rPr>
                <w:color w:val="000000" w:themeColor="text1"/>
              </w:rPr>
              <w:t>4</w:t>
            </w:r>
          </w:p>
        </w:tc>
      </w:tr>
      <w:tr w:rsidR="00313396" w14:paraId="27A394B2" w14:textId="77777777" w:rsidTr="00597B64">
        <w:trPr>
          <w:trHeight w:val="317"/>
        </w:trPr>
        <w:tc>
          <w:tcPr>
            <w:tcW w:w="6379" w:type="dxa"/>
            <w:gridSpan w:val="4"/>
          </w:tcPr>
          <w:p w14:paraId="192C4DDB" w14:textId="1A37BD6A" w:rsidR="00EC4B16" w:rsidRDefault="00EC4B16" w:rsidP="00E1231C">
            <w:r>
              <w:t>Total numbers of p</w:t>
            </w:r>
            <w:r w:rsidR="00490E22">
              <w:t>u</w:t>
            </w:r>
            <w:r>
              <w:t>pils eligible for PPG</w:t>
            </w:r>
          </w:p>
        </w:tc>
        <w:tc>
          <w:tcPr>
            <w:tcW w:w="3828" w:type="dxa"/>
            <w:gridSpan w:val="2"/>
          </w:tcPr>
          <w:p w14:paraId="53B37BDC" w14:textId="0DD86B77" w:rsidR="00EC4B16" w:rsidRPr="006A3E9F" w:rsidRDefault="00891F73" w:rsidP="00E12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61547" w14:paraId="1047B461" w14:textId="77777777" w:rsidTr="00597B64"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6A9EAB0C" w14:textId="3BFFFE82" w:rsidR="00EC4B16" w:rsidRDefault="00930382" w:rsidP="00930382">
            <w:r>
              <w:t>Total amount of PPG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6414E2A5" w14:textId="1AFE8E5C" w:rsidR="00EC4B16" w:rsidRPr="006A3E9F" w:rsidRDefault="00C73154" w:rsidP="00E12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£12,1</w:t>
            </w:r>
            <w:r w:rsidR="00836FB1" w:rsidRPr="006A3E9F">
              <w:rPr>
                <w:color w:val="000000" w:themeColor="text1"/>
              </w:rPr>
              <w:t>80</w:t>
            </w:r>
          </w:p>
        </w:tc>
      </w:tr>
      <w:tr w:rsidR="00EC4B16" w14:paraId="01D50D4A" w14:textId="77777777" w:rsidTr="00597B64">
        <w:tc>
          <w:tcPr>
            <w:tcW w:w="10207" w:type="dxa"/>
            <w:gridSpan w:val="6"/>
            <w:shd w:val="clear" w:color="auto" w:fill="B4C6E7" w:themeFill="accent1" w:themeFillTint="66"/>
          </w:tcPr>
          <w:p w14:paraId="29DF97F3" w14:textId="294C4D47" w:rsidR="00EC4B16" w:rsidRDefault="00EC4B16" w:rsidP="00930382">
            <w:r>
              <w:t>Summary of PPG s</w:t>
            </w:r>
            <w:r w:rsidR="00C73154">
              <w:t>pending academic</w:t>
            </w:r>
            <w:r w:rsidR="00930382">
              <w:t xml:space="preserve"> year:  2018-</w:t>
            </w:r>
            <w:r>
              <w:t>201</w:t>
            </w:r>
            <w:r w:rsidR="00C73154">
              <w:t>9</w:t>
            </w:r>
          </w:p>
        </w:tc>
      </w:tr>
      <w:tr w:rsidR="00EC4B16" w14:paraId="4C585F52" w14:textId="77777777" w:rsidTr="00597B64">
        <w:trPr>
          <w:trHeight w:val="596"/>
        </w:trPr>
        <w:tc>
          <w:tcPr>
            <w:tcW w:w="10207" w:type="dxa"/>
            <w:gridSpan w:val="6"/>
          </w:tcPr>
          <w:p w14:paraId="656B7259" w14:textId="1F083DCE" w:rsidR="00EC4B16" w:rsidRDefault="00490E22" w:rsidP="00E1231C">
            <w:r>
              <w:t>Objectives in</w:t>
            </w:r>
            <w:r w:rsidR="00EC4B16">
              <w:t xml:space="preserve"> spending </w:t>
            </w:r>
            <w:r>
              <w:t xml:space="preserve">our Pupil Premium Grant </w:t>
            </w:r>
          </w:p>
          <w:p w14:paraId="660EAF73" w14:textId="715DD211" w:rsidR="00EC4B16" w:rsidRDefault="00F61547" w:rsidP="00E1231C">
            <w:r>
              <w:t>Accele</w:t>
            </w:r>
            <w:r w:rsidR="00EC4B16">
              <w:t>r</w:t>
            </w:r>
            <w:r>
              <w:t>a</w:t>
            </w:r>
            <w:r w:rsidR="00EC4B16">
              <w:t xml:space="preserve">te progress: </w:t>
            </w:r>
          </w:p>
          <w:p w14:paraId="6BB9D042" w14:textId="07534D32" w:rsidR="000C2303" w:rsidRDefault="000C2303" w:rsidP="00E1231C">
            <w:pPr>
              <w:pStyle w:val="ListParagraph"/>
              <w:numPr>
                <w:ilvl w:val="0"/>
                <w:numId w:val="1"/>
              </w:numPr>
            </w:pPr>
            <w:r>
              <w:t>To ensure that teaching and learning opportunities meet the needs of all our pupils</w:t>
            </w:r>
            <w:r w:rsidR="00490E22">
              <w:t xml:space="preserve">.  To close the gap between the attainment of PP pupils.  </w:t>
            </w:r>
          </w:p>
          <w:p w14:paraId="31CEFEAE" w14:textId="1839886E" w:rsidR="000C2303" w:rsidRDefault="00E1231C" w:rsidP="00E1231C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="000C2303">
              <w:t xml:space="preserve"> ensure that each individual child is challenged and stimulate in their learning and is making at least nationally expected progress</w:t>
            </w:r>
          </w:p>
          <w:p w14:paraId="1CBAFBBE" w14:textId="39DAFAC4" w:rsidR="00EC4B16" w:rsidRPr="00490E22" w:rsidRDefault="000C2303" w:rsidP="00490E22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that appropriate provision is made for all vulnerable groups of children in school. </w:t>
            </w:r>
          </w:p>
        </w:tc>
      </w:tr>
      <w:tr w:rsidR="00313396" w14:paraId="0BB9FEE3" w14:textId="77777777" w:rsidTr="00597B64">
        <w:tc>
          <w:tcPr>
            <w:tcW w:w="2975" w:type="dxa"/>
          </w:tcPr>
          <w:p w14:paraId="754DA893" w14:textId="77777777" w:rsidR="00957980" w:rsidRDefault="00957980" w:rsidP="00E1231C">
            <w:r>
              <w:t>Item/Project</w:t>
            </w:r>
          </w:p>
        </w:tc>
        <w:tc>
          <w:tcPr>
            <w:tcW w:w="1603" w:type="dxa"/>
          </w:tcPr>
          <w:p w14:paraId="3F48FCCC" w14:textId="44B42E24" w:rsidR="00957980" w:rsidRDefault="00957980" w:rsidP="00E1231C">
            <w:r>
              <w:t>Cost Allocated</w:t>
            </w:r>
            <w:r w:rsidR="00B77FDF">
              <w:t xml:space="preserve">/ </w:t>
            </w:r>
            <w:r w:rsidR="00B77FDF" w:rsidRPr="00B77FDF">
              <w:rPr>
                <w:color w:val="7030A0"/>
              </w:rPr>
              <w:t>Actual Spend</w:t>
            </w:r>
          </w:p>
        </w:tc>
        <w:tc>
          <w:tcPr>
            <w:tcW w:w="2652" w:type="dxa"/>
            <w:gridSpan w:val="3"/>
          </w:tcPr>
          <w:p w14:paraId="6E16FF70" w14:textId="77777777" w:rsidR="00957980" w:rsidRDefault="00957980" w:rsidP="00E1231C">
            <w:r>
              <w:t>Objectives</w:t>
            </w:r>
          </w:p>
        </w:tc>
        <w:tc>
          <w:tcPr>
            <w:tcW w:w="2977" w:type="dxa"/>
          </w:tcPr>
          <w:p w14:paraId="03526A05" w14:textId="77777777" w:rsidR="00957980" w:rsidRDefault="00957980" w:rsidP="00E1231C">
            <w:r>
              <w:t>Outcomes/ Impact</w:t>
            </w:r>
          </w:p>
        </w:tc>
      </w:tr>
      <w:tr w:rsidR="00313396" w14:paraId="3C5097EC" w14:textId="77777777" w:rsidTr="00597B64">
        <w:tc>
          <w:tcPr>
            <w:tcW w:w="2975" w:type="dxa"/>
          </w:tcPr>
          <w:p w14:paraId="7973FF5D" w14:textId="77777777" w:rsidR="00957980" w:rsidRDefault="00EC4B16" w:rsidP="00E1231C">
            <w:pPr>
              <w:rPr>
                <w:b/>
              </w:rPr>
            </w:pPr>
            <w:r>
              <w:rPr>
                <w:b/>
              </w:rPr>
              <w:t>Staffing</w:t>
            </w:r>
          </w:p>
          <w:p w14:paraId="72188CC2" w14:textId="77777777" w:rsidR="00EC4B16" w:rsidRPr="00EC4B16" w:rsidRDefault="00EC4B16" w:rsidP="00E1231C">
            <w:r>
              <w:t>LSAs to support most vulnerable pupils</w:t>
            </w:r>
          </w:p>
        </w:tc>
        <w:tc>
          <w:tcPr>
            <w:tcW w:w="1603" w:type="dxa"/>
          </w:tcPr>
          <w:p w14:paraId="32DCD475" w14:textId="4F5AF8D0" w:rsidR="00957980" w:rsidRDefault="00EC4B16" w:rsidP="00E1231C">
            <w:r>
              <w:t>£6000</w:t>
            </w:r>
            <w:r w:rsidR="00B77FDF">
              <w:t xml:space="preserve">/ </w:t>
            </w:r>
            <w:r w:rsidR="00B77FDF" w:rsidRPr="00B77FDF">
              <w:rPr>
                <w:color w:val="7030A0"/>
              </w:rPr>
              <w:t>£6000</w:t>
            </w:r>
          </w:p>
        </w:tc>
        <w:tc>
          <w:tcPr>
            <w:tcW w:w="2652" w:type="dxa"/>
            <w:gridSpan w:val="3"/>
          </w:tcPr>
          <w:p w14:paraId="2FAAF47E" w14:textId="77777777" w:rsidR="00957980" w:rsidRDefault="00F61547" w:rsidP="00E1231C">
            <w:r>
              <w:t xml:space="preserve">Additional support in class where necessary to ‘close the gap’ and </w:t>
            </w:r>
            <w:r w:rsidR="00313396">
              <w:t>maximis</w:t>
            </w:r>
            <w:r>
              <w:t>e progress through interventions</w:t>
            </w:r>
            <w:r w:rsidR="00313396">
              <w:t xml:space="preserve">. </w:t>
            </w:r>
          </w:p>
          <w:p w14:paraId="5CCF4838" w14:textId="557CCC00" w:rsidR="00313396" w:rsidRDefault="00313396" w:rsidP="00E1231C"/>
        </w:tc>
        <w:tc>
          <w:tcPr>
            <w:tcW w:w="2977" w:type="dxa"/>
          </w:tcPr>
          <w:p w14:paraId="473E0A66" w14:textId="7A5E8649" w:rsidR="00957980" w:rsidRPr="00597B64" w:rsidRDefault="00597B64" w:rsidP="00E1231C">
            <w:pPr>
              <w:rPr>
                <w:color w:val="000000" w:themeColor="text1"/>
              </w:rPr>
            </w:pPr>
            <w:r w:rsidRPr="00597B64">
              <w:rPr>
                <w:color w:val="000000" w:themeColor="text1"/>
              </w:rPr>
              <w:t>1 child met age related expectation at end of KS2.</w:t>
            </w:r>
            <w:r>
              <w:rPr>
                <w:color w:val="000000" w:themeColor="text1"/>
              </w:rPr>
              <w:t xml:space="preserve"> (100%) </w:t>
            </w:r>
          </w:p>
          <w:p w14:paraId="7C732AA0" w14:textId="1752AA57" w:rsidR="00597B64" w:rsidRPr="00597B64" w:rsidRDefault="00597B64" w:rsidP="00E1231C">
            <w:pPr>
              <w:rPr>
                <w:color w:val="000000" w:themeColor="text1"/>
              </w:rPr>
            </w:pPr>
            <w:r w:rsidRPr="00597B6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/1</w:t>
            </w:r>
            <w:r w:rsidRPr="00597B64">
              <w:rPr>
                <w:color w:val="000000" w:themeColor="text1"/>
              </w:rPr>
              <w:t xml:space="preserve"> child met age related age related expectation at end of KS1</w:t>
            </w:r>
            <w:r>
              <w:rPr>
                <w:color w:val="000000" w:themeColor="text1"/>
              </w:rPr>
              <w:t xml:space="preserve">.  (100%) </w:t>
            </w:r>
          </w:p>
          <w:p w14:paraId="171283A2" w14:textId="1BE69E88" w:rsidR="00313396" w:rsidRPr="000C2303" w:rsidRDefault="00313396" w:rsidP="00E1231C">
            <w:pPr>
              <w:rPr>
                <w:i/>
              </w:rPr>
            </w:pPr>
          </w:p>
        </w:tc>
      </w:tr>
      <w:tr w:rsidR="00313396" w14:paraId="48D7D73E" w14:textId="77777777" w:rsidTr="00597B64">
        <w:trPr>
          <w:trHeight w:val="1491"/>
        </w:trPr>
        <w:tc>
          <w:tcPr>
            <w:tcW w:w="2975" w:type="dxa"/>
          </w:tcPr>
          <w:p w14:paraId="7AE109CE" w14:textId="693728FE" w:rsidR="00957980" w:rsidRDefault="00EC4B16" w:rsidP="00E1231C">
            <w:pPr>
              <w:rPr>
                <w:b/>
              </w:rPr>
            </w:pPr>
            <w:r>
              <w:rPr>
                <w:b/>
              </w:rPr>
              <w:t>Curriculum Resources</w:t>
            </w:r>
          </w:p>
          <w:p w14:paraId="26421235" w14:textId="77777777" w:rsidR="00EC4B16" w:rsidRPr="00EC4B16" w:rsidRDefault="00EC4B16" w:rsidP="00E1231C">
            <w:r>
              <w:t xml:space="preserve">Provide additional equipment and resources necessary to enhance the learning of PP children </w:t>
            </w:r>
          </w:p>
        </w:tc>
        <w:tc>
          <w:tcPr>
            <w:tcW w:w="1603" w:type="dxa"/>
          </w:tcPr>
          <w:p w14:paraId="4FC14429" w14:textId="3A61CA92" w:rsidR="00957980" w:rsidRDefault="000C2303" w:rsidP="00E1231C">
            <w:r w:rsidRPr="00B77FDF">
              <w:rPr>
                <w:color w:val="7030A0"/>
              </w:rPr>
              <w:t>£</w:t>
            </w:r>
            <w:r w:rsidR="00DA303F" w:rsidRPr="00B77FDF">
              <w:rPr>
                <w:color w:val="7030A0"/>
              </w:rPr>
              <w:t>1040</w:t>
            </w:r>
          </w:p>
        </w:tc>
        <w:tc>
          <w:tcPr>
            <w:tcW w:w="2652" w:type="dxa"/>
            <w:gridSpan w:val="3"/>
          </w:tcPr>
          <w:p w14:paraId="4460A89E" w14:textId="0A133D97" w:rsidR="00957980" w:rsidRDefault="00E1231C" w:rsidP="00E1231C">
            <w:pPr>
              <w:tabs>
                <w:tab w:val="left" w:pos="527"/>
              </w:tabs>
            </w:pPr>
            <w:r>
              <w:t>Resou</w:t>
            </w:r>
            <w:r w:rsidR="00490E22">
              <w:t xml:space="preserve">rces to support the curriculum </w:t>
            </w:r>
            <w:r>
              <w:t>a</w:t>
            </w:r>
            <w:r w:rsidR="00490E22">
              <w:t>n</w:t>
            </w:r>
            <w:r>
              <w:t xml:space="preserve">d specific interventions also. </w:t>
            </w:r>
          </w:p>
        </w:tc>
        <w:tc>
          <w:tcPr>
            <w:tcW w:w="2977" w:type="dxa"/>
          </w:tcPr>
          <w:p w14:paraId="2B2A11D1" w14:textId="54A51862" w:rsidR="00451B9A" w:rsidRDefault="0059401D" w:rsidP="0059401D">
            <w:r>
              <w:t>Mighty writer to support writing in EYFS and KS1.</w:t>
            </w:r>
            <w:r w:rsidR="00DA303F">
              <w:t xml:space="preserve"> (£580) </w:t>
            </w:r>
          </w:p>
          <w:p w14:paraId="5FA0F8E7" w14:textId="4A288518" w:rsidR="0059401D" w:rsidRDefault="0059401D" w:rsidP="0059401D">
            <w:r>
              <w:t xml:space="preserve">RAPID Reading Scheme to support UKS1 and LKS2 struggling and reluctant readers.  </w:t>
            </w:r>
            <w:r w:rsidR="00DA303F">
              <w:t xml:space="preserve">(£205) </w:t>
            </w:r>
          </w:p>
          <w:p w14:paraId="4B31996D" w14:textId="45633EEB" w:rsidR="0059401D" w:rsidRDefault="0059401D" w:rsidP="0059401D">
            <w:r>
              <w:t xml:space="preserve">Speech and Language Therapy </w:t>
            </w:r>
            <w:r w:rsidR="00DA303F">
              <w:t xml:space="preserve">(£70) </w:t>
            </w:r>
            <w:r>
              <w:t xml:space="preserve">and </w:t>
            </w:r>
            <w:proofErr w:type="spellStart"/>
            <w:r>
              <w:t>InPrint</w:t>
            </w:r>
            <w:proofErr w:type="spellEnd"/>
            <w:r>
              <w:t xml:space="preserve"> widget software to support communication</w:t>
            </w:r>
            <w:r w:rsidR="00DA303F">
              <w:t xml:space="preserve"> (£185)</w:t>
            </w:r>
            <w:r>
              <w:t xml:space="preserve">.  </w:t>
            </w:r>
          </w:p>
        </w:tc>
      </w:tr>
      <w:tr w:rsidR="0059401D" w14:paraId="15AA767E" w14:textId="77777777" w:rsidTr="00597B64">
        <w:trPr>
          <w:trHeight w:val="1491"/>
        </w:trPr>
        <w:tc>
          <w:tcPr>
            <w:tcW w:w="2975" w:type="dxa"/>
          </w:tcPr>
          <w:p w14:paraId="326DBE52" w14:textId="595D7CFB" w:rsidR="0059401D" w:rsidRDefault="0059401D" w:rsidP="00597B64">
            <w:pPr>
              <w:rPr>
                <w:b/>
              </w:rPr>
            </w:pPr>
            <w:r>
              <w:rPr>
                <w:b/>
              </w:rPr>
              <w:t>Staff Training</w:t>
            </w:r>
          </w:p>
        </w:tc>
        <w:tc>
          <w:tcPr>
            <w:tcW w:w="1603" w:type="dxa"/>
          </w:tcPr>
          <w:p w14:paraId="372B0D15" w14:textId="0F2027B4" w:rsidR="0059401D" w:rsidRDefault="0059401D" w:rsidP="00E1231C">
            <w:r w:rsidRPr="00B77FDF">
              <w:rPr>
                <w:color w:val="7030A0"/>
              </w:rPr>
              <w:t>£20</w:t>
            </w:r>
          </w:p>
        </w:tc>
        <w:tc>
          <w:tcPr>
            <w:tcW w:w="2652" w:type="dxa"/>
            <w:gridSpan w:val="3"/>
          </w:tcPr>
          <w:p w14:paraId="09A1A870" w14:textId="1F4428CA" w:rsidR="0059401D" w:rsidRDefault="006A3E9F" w:rsidP="00E1231C">
            <w:pPr>
              <w:tabs>
                <w:tab w:val="left" w:pos="527"/>
              </w:tabs>
            </w:pPr>
            <w:r>
              <w:t>To</w:t>
            </w:r>
            <w:r w:rsidR="0059401D">
              <w:t xml:space="preserve"> enhance and further support communication for children who find this difficult.  </w:t>
            </w:r>
          </w:p>
        </w:tc>
        <w:tc>
          <w:tcPr>
            <w:tcW w:w="2977" w:type="dxa"/>
          </w:tcPr>
          <w:p w14:paraId="19C780F2" w14:textId="72909DEB" w:rsidR="0059401D" w:rsidRDefault="0059401D" w:rsidP="0059401D">
            <w:r>
              <w:t>Makaton tra</w:t>
            </w:r>
            <w:r w:rsidR="005C00D8">
              <w:t>i</w:t>
            </w:r>
            <w:r>
              <w:t>ning for a member of staff to support communication with target children but also across school</w:t>
            </w:r>
          </w:p>
        </w:tc>
      </w:tr>
      <w:tr w:rsidR="00313396" w14:paraId="14089DF4" w14:textId="77777777" w:rsidTr="00597B64">
        <w:tc>
          <w:tcPr>
            <w:tcW w:w="2975" w:type="dxa"/>
          </w:tcPr>
          <w:p w14:paraId="1B694DE7" w14:textId="07FA3BFF" w:rsidR="00957980" w:rsidRDefault="00EC4B16" w:rsidP="00E1231C">
            <w:pPr>
              <w:rPr>
                <w:b/>
              </w:rPr>
            </w:pPr>
            <w:proofErr w:type="spellStart"/>
            <w:r w:rsidRPr="00EC4B16">
              <w:rPr>
                <w:b/>
              </w:rPr>
              <w:t>Well being</w:t>
            </w:r>
            <w:proofErr w:type="spellEnd"/>
            <w:r w:rsidRPr="00EC4B16">
              <w:rPr>
                <w:b/>
              </w:rPr>
              <w:t xml:space="preserve"> support</w:t>
            </w:r>
          </w:p>
          <w:p w14:paraId="31DE4B5E" w14:textId="3107406D" w:rsidR="00EC4B16" w:rsidRPr="00EC4B16" w:rsidRDefault="00EC4B16" w:rsidP="00597B64">
            <w:r>
              <w:t xml:space="preserve">Staff costs towards regular emotional and wellbeing support </w:t>
            </w:r>
            <w:r w:rsidR="00451B9A">
              <w:t>and resources to support this</w:t>
            </w:r>
          </w:p>
        </w:tc>
        <w:tc>
          <w:tcPr>
            <w:tcW w:w="1603" w:type="dxa"/>
          </w:tcPr>
          <w:p w14:paraId="37FE34AF" w14:textId="0E229402" w:rsidR="00E1231C" w:rsidRPr="006A3E9F" w:rsidRDefault="00DA303F" w:rsidP="00DA303F">
            <w:r w:rsidRPr="00B77FDF">
              <w:rPr>
                <w:color w:val="7030A0"/>
              </w:rPr>
              <w:t>£125</w:t>
            </w:r>
          </w:p>
        </w:tc>
        <w:tc>
          <w:tcPr>
            <w:tcW w:w="2652" w:type="dxa"/>
            <w:gridSpan w:val="3"/>
          </w:tcPr>
          <w:p w14:paraId="2E37E7C1" w14:textId="6EF95496" w:rsidR="00957980" w:rsidRDefault="00490E22" w:rsidP="00E1231C">
            <w:r w:rsidRPr="00490E22">
              <w:t>To enable emotionally vulnerable pupils to access school and the curriculum, so that they can achieve and progress in line with peers, meeting their potential.</w:t>
            </w:r>
          </w:p>
        </w:tc>
        <w:tc>
          <w:tcPr>
            <w:tcW w:w="2977" w:type="dxa"/>
          </w:tcPr>
          <w:p w14:paraId="31C2AA36" w14:textId="7FCEAD22" w:rsidR="00957980" w:rsidRDefault="00451B9A" w:rsidP="00E1231C">
            <w:r>
              <w:t xml:space="preserve">Children </w:t>
            </w:r>
            <w:r w:rsidR="006A3E9F">
              <w:t>have regular access to our well</w:t>
            </w:r>
            <w:r>
              <w:t>being mentor in school whenever they need.  They have a new, designated p</w:t>
            </w:r>
            <w:r w:rsidR="003040A2">
              <w:t>l</w:t>
            </w:r>
            <w:r>
              <w:t>a</w:t>
            </w:r>
            <w:r w:rsidR="003040A2">
              <w:t>c</w:t>
            </w:r>
            <w:r>
              <w:t xml:space="preserve">e in school which has been revamped to create an inviting space where children feel safe and </w:t>
            </w:r>
            <w:r>
              <w:lastRenderedPageBreak/>
              <w:t xml:space="preserve">reassured.  This room is well resources with books and play therapy equipment which is used within each session.  </w:t>
            </w:r>
          </w:p>
        </w:tc>
      </w:tr>
      <w:tr w:rsidR="00313396" w14:paraId="5115022C" w14:textId="77777777" w:rsidTr="00597B64">
        <w:tc>
          <w:tcPr>
            <w:tcW w:w="2975" w:type="dxa"/>
          </w:tcPr>
          <w:p w14:paraId="29A0664B" w14:textId="77777777" w:rsidR="00957980" w:rsidRPr="00EC4B16" w:rsidRDefault="00EC4B16" w:rsidP="00E1231C">
            <w:pPr>
              <w:rPr>
                <w:b/>
              </w:rPr>
            </w:pPr>
            <w:r>
              <w:rPr>
                <w:b/>
              </w:rPr>
              <w:lastRenderedPageBreak/>
              <w:t>Educational Visits</w:t>
            </w:r>
          </w:p>
        </w:tc>
        <w:tc>
          <w:tcPr>
            <w:tcW w:w="1603" w:type="dxa"/>
          </w:tcPr>
          <w:p w14:paraId="09811E1F" w14:textId="31FC2920" w:rsidR="00957980" w:rsidRDefault="000C2303" w:rsidP="00E1231C">
            <w:r w:rsidRPr="00B77FDF">
              <w:rPr>
                <w:color w:val="7030A0"/>
              </w:rPr>
              <w:t>£380</w:t>
            </w:r>
          </w:p>
        </w:tc>
        <w:tc>
          <w:tcPr>
            <w:tcW w:w="2652" w:type="dxa"/>
            <w:gridSpan w:val="3"/>
          </w:tcPr>
          <w:p w14:paraId="396D3AB1" w14:textId="6DA17DE0" w:rsidR="00957980" w:rsidRDefault="00F61547" w:rsidP="00E1231C">
            <w:r>
              <w:t xml:space="preserve">Ensure equal opportunities for </w:t>
            </w:r>
            <w:r w:rsidR="00763AC3">
              <w:t>all children so provide f</w:t>
            </w:r>
            <w:r>
              <w:t>unding for school visits, clubs</w:t>
            </w:r>
            <w:r w:rsidR="00763AC3">
              <w:t xml:space="preserve"> so all children are included</w:t>
            </w:r>
          </w:p>
        </w:tc>
        <w:tc>
          <w:tcPr>
            <w:tcW w:w="2977" w:type="dxa"/>
          </w:tcPr>
          <w:p w14:paraId="295B68DE" w14:textId="77777777" w:rsidR="005C00D8" w:rsidRPr="006A3E9F" w:rsidRDefault="005C00D8" w:rsidP="00E1231C">
            <w:pPr>
              <w:rPr>
                <w:color w:val="000000" w:themeColor="text1"/>
              </w:rPr>
            </w:pPr>
            <w:r w:rsidRPr="006A3E9F">
              <w:rPr>
                <w:color w:val="000000" w:themeColor="text1"/>
              </w:rPr>
              <w:t xml:space="preserve">Residential visit to Hilltop for Year 5/6 children. </w:t>
            </w:r>
          </w:p>
          <w:p w14:paraId="0A71C9A3" w14:textId="7A0D2F01" w:rsidR="00490E22" w:rsidRDefault="005C00D8" w:rsidP="00E1231C">
            <w:pPr>
              <w:rPr>
                <w:color w:val="000000" w:themeColor="text1"/>
              </w:rPr>
            </w:pPr>
            <w:r w:rsidRPr="006A3E9F">
              <w:rPr>
                <w:color w:val="000000" w:themeColor="text1"/>
              </w:rPr>
              <w:t xml:space="preserve">Young Voices </w:t>
            </w:r>
            <w:r w:rsidR="006A3E9F">
              <w:rPr>
                <w:color w:val="000000" w:themeColor="text1"/>
              </w:rPr>
              <w:t xml:space="preserve">concert. </w:t>
            </w:r>
          </w:p>
          <w:p w14:paraId="12AC87F7" w14:textId="2E9BAD63" w:rsidR="00094517" w:rsidRPr="006A3E9F" w:rsidRDefault="00094517" w:rsidP="00E12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trip to Theatre, London</w:t>
            </w:r>
          </w:p>
          <w:p w14:paraId="2E717151" w14:textId="77777777" w:rsidR="00E1231C" w:rsidRPr="00E1231C" w:rsidRDefault="00E1231C" w:rsidP="00E1231C">
            <w:pPr>
              <w:rPr>
                <w:i/>
              </w:rPr>
            </w:pPr>
          </w:p>
        </w:tc>
      </w:tr>
      <w:tr w:rsidR="00313396" w14:paraId="14742C11" w14:textId="77777777" w:rsidTr="00597B64">
        <w:trPr>
          <w:trHeight w:val="269"/>
        </w:trPr>
        <w:tc>
          <w:tcPr>
            <w:tcW w:w="2975" w:type="dxa"/>
          </w:tcPr>
          <w:p w14:paraId="2E013258" w14:textId="32D2E5BD" w:rsidR="00EC4B16" w:rsidRDefault="00EC4B16" w:rsidP="00E1231C">
            <w:pPr>
              <w:rPr>
                <w:b/>
              </w:rPr>
            </w:pPr>
            <w:r>
              <w:rPr>
                <w:b/>
              </w:rPr>
              <w:t>Music Lessons</w:t>
            </w:r>
          </w:p>
        </w:tc>
        <w:tc>
          <w:tcPr>
            <w:tcW w:w="1603" w:type="dxa"/>
          </w:tcPr>
          <w:p w14:paraId="7EF52412" w14:textId="73F8226F" w:rsidR="00EC4B16" w:rsidRPr="005C00D8" w:rsidRDefault="005C00D8" w:rsidP="005C00D8">
            <w:pPr>
              <w:rPr>
                <w:color w:val="000000" w:themeColor="text1"/>
              </w:rPr>
            </w:pPr>
            <w:r w:rsidRPr="00B77FDF">
              <w:rPr>
                <w:color w:val="7030A0"/>
              </w:rPr>
              <w:t>£60</w:t>
            </w:r>
          </w:p>
        </w:tc>
        <w:tc>
          <w:tcPr>
            <w:tcW w:w="2652" w:type="dxa"/>
            <w:gridSpan w:val="3"/>
          </w:tcPr>
          <w:p w14:paraId="1D75B908" w14:textId="304A4397" w:rsidR="00EC4B16" w:rsidRDefault="00E1231C" w:rsidP="00E1231C">
            <w:r>
              <w:t xml:space="preserve">Ensure equal opportunities for all children, including </w:t>
            </w:r>
            <w:r w:rsidR="00490E22">
              <w:t xml:space="preserve">having peripatetic music lessons within school.  </w:t>
            </w:r>
          </w:p>
        </w:tc>
        <w:tc>
          <w:tcPr>
            <w:tcW w:w="2977" w:type="dxa"/>
          </w:tcPr>
          <w:p w14:paraId="4848305D" w14:textId="4FAC94C9" w:rsidR="00490E22" w:rsidRDefault="00490E22" w:rsidP="00E1231C">
            <w:r>
              <w:t>Two terms of guitar lessons for a child.  First experience of learning a musical instrument.  Confidence increased</w:t>
            </w:r>
            <w:r w:rsidR="00094517">
              <w:t>.</w:t>
            </w:r>
          </w:p>
        </w:tc>
      </w:tr>
      <w:tr w:rsidR="00313396" w14:paraId="41B98010" w14:textId="77777777" w:rsidTr="00597B64">
        <w:trPr>
          <w:trHeight w:val="604"/>
        </w:trPr>
        <w:tc>
          <w:tcPr>
            <w:tcW w:w="2975" w:type="dxa"/>
            <w:tcBorders>
              <w:bottom w:val="single" w:sz="4" w:space="0" w:color="auto"/>
            </w:tcBorders>
          </w:tcPr>
          <w:p w14:paraId="47CB3834" w14:textId="7E5084FC" w:rsidR="00EC4B16" w:rsidRDefault="00763AC3" w:rsidP="00E1231C">
            <w:pPr>
              <w:rPr>
                <w:b/>
              </w:rPr>
            </w:pPr>
            <w:r>
              <w:rPr>
                <w:b/>
              </w:rPr>
              <w:t xml:space="preserve">One to one tuition 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A380D4A" w14:textId="66334796" w:rsidR="00EC4B16" w:rsidRPr="005C00D8" w:rsidRDefault="0034569B" w:rsidP="00E1231C">
            <w:pPr>
              <w:rPr>
                <w:color w:val="000000" w:themeColor="text1"/>
              </w:rPr>
            </w:pPr>
            <w:r w:rsidRPr="00B77FDF">
              <w:rPr>
                <w:color w:val="7030A0"/>
              </w:rPr>
              <w:t>£</w:t>
            </w:r>
            <w:r w:rsidR="00B77FDF" w:rsidRPr="00B77FDF">
              <w:rPr>
                <w:color w:val="7030A0"/>
              </w:rPr>
              <w:t>1,455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14:paraId="3362A707" w14:textId="76CF5160" w:rsidR="00EC4B16" w:rsidRDefault="00490E22" w:rsidP="00490E22">
            <w:r>
              <w:t xml:space="preserve">One to one support to narrow the gap and support children in achieving age related expectations.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AE7488" w14:textId="359A08EC" w:rsidR="00094517" w:rsidRDefault="00490E22" w:rsidP="00490E22">
            <w:r>
              <w:t>Ongoing t</w:t>
            </w:r>
            <w:r w:rsidR="006A3E9F">
              <w:t xml:space="preserve">uition for </w:t>
            </w:r>
            <w:r w:rsidR="005C00D8">
              <w:t>pupil</w:t>
            </w:r>
            <w:r w:rsidR="006A3E9F">
              <w:t>s</w:t>
            </w:r>
            <w:r w:rsidR="005C00D8">
              <w:t xml:space="preserve">, in </w:t>
            </w:r>
            <w:proofErr w:type="spellStart"/>
            <w:r w:rsidR="005C00D8">
              <w:t>maths</w:t>
            </w:r>
            <w:proofErr w:type="spellEnd"/>
            <w:r w:rsidR="00094517">
              <w:t xml:space="preserve"> and grammar</w:t>
            </w:r>
            <w:r w:rsidR="005C00D8">
              <w:t>, w</w:t>
            </w:r>
            <w:r>
              <w:t>hich is the subject where confidence is significantly lacking</w:t>
            </w:r>
            <w:r w:rsidR="006A3E9F">
              <w:t xml:space="preserve"> for them</w:t>
            </w:r>
            <w:r>
              <w:t>.  Great progress has been seen over the year that this has been happening.  Age expectations met</w:t>
            </w:r>
            <w:r w:rsidR="006A3E9F">
              <w:t xml:space="preserve"> in KS1</w:t>
            </w:r>
            <w:r>
              <w:t xml:space="preserve">, confidence within class dramatically improved, well in line with peers within class now.  </w:t>
            </w:r>
            <w:r w:rsidR="00094517">
              <w:t xml:space="preserve">ARE met at KS2 for another child. </w:t>
            </w:r>
          </w:p>
        </w:tc>
      </w:tr>
      <w:tr w:rsidR="00573CE7" w14:paraId="432C0473" w14:textId="77777777" w:rsidTr="00597B64">
        <w:trPr>
          <w:trHeight w:val="269"/>
        </w:trPr>
        <w:tc>
          <w:tcPr>
            <w:tcW w:w="10207" w:type="dxa"/>
            <w:gridSpan w:val="6"/>
            <w:shd w:val="clear" w:color="auto" w:fill="B4C6E7" w:themeFill="accent1" w:themeFillTint="66"/>
          </w:tcPr>
          <w:p w14:paraId="0472CCEB" w14:textId="77777777" w:rsidR="00573CE7" w:rsidRDefault="00573CE7" w:rsidP="00E1231C">
            <w:r>
              <w:t>Summary</w:t>
            </w:r>
          </w:p>
        </w:tc>
      </w:tr>
      <w:tr w:rsidR="00313396" w14:paraId="15DB4AF9" w14:textId="77777777" w:rsidTr="00597B64">
        <w:trPr>
          <w:trHeight w:val="269"/>
        </w:trPr>
        <w:tc>
          <w:tcPr>
            <w:tcW w:w="2975" w:type="dxa"/>
          </w:tcPr>
          <w:p w14:paraId="0AB388A5" w14:textId="4F6680A7" w:rsidR="00EC4B16" w:rsidRPr="00573CE7" w:rsidRDefault="00930382" w:rsidP="00E1231C">
            <w:r>
              <w:t>Total 2018/2019</w:t>
            </w:r>
            <w:r w:rsidR="00573CE7" w:rsidRPr="00573CE7">
              <w:t xml:space="preserve"> PPG received</w:t>
            </w:r>
          </w:p>
        </w:tc>
        <w:tc>
          <w:tcPr>
            <w:tcW w:w="2332" w:type="dxa"/>
            <w:gridSpan w:val="2"/>
          </w:tcPr>
          <w:p w14:paraId="248DE5C1" w14:textId="5EEAED1B" w:rsidR="00EC4B16" w:rsidRDefault="0034569B" w:rsidP="00930382">
            <w:r>
              <w:t>£</w:t>
            </w:r>
            <w:r w:rsidR="00930382">
              <w:t>12,180</w:t>
            </w:r>
          </w:p>
        </w:tc>
        <w:tc>
          <w:tcPr>
            <w:tcW w:w="1923" w:type="dxa"/>
            <w:gridSpan w:val="2"/>
          </w:tcPr>
          <w:p w14:paraId="72B3DF59" w14:textId="77777777" w:rsidR="00EC4B16" w:rsidRDefault="00EC4B16" w:rsidP="00E1231C"/>
        </w:tc>
        <w:tc>
          <w:tcPr>
            <w:tcW w:w="2977" w:type="dxa"/>
          </w:tcPr>
          <w:p w14:paraId="798C490C" w14:textId="77777777" w:rsidR="00EC4B16" w:rsidRDefault="00EC4B16" w:rsidP="00E1231C"/>
        </w:tc>
      </w:tr>
      <w:tr w:rsidR="00313396" w14:paraId="4CA60EEB" w14:textId="77777777" w:rsidTr="00597B64">
        <w:trPr>
          <w:trHeight w:val="269"/>
        </w:trPr>
        <w:tc>
          <w:tcPr>
            <w:tcW w:w="2975" w:type="dxa"/>
          </w:tcPr>
          <w:p w14:paraId="18D7DE71" w14:textId="00E5B30C" w:rsidR="00573CE7" w:rsidRPr="00573CE7" w:rsidRDefault="00930382" w:rsidP="00E1231C">
            <w:r>
              <w:t>Total 2018/2019</w:t>
            </w:r>
            <w:r w:rsidR="00573CE7">
              <w:t xml:space="preserve"> PPG spent/ committed</w:t>
            </w:r>
          </w:p>
        </w:tc>
        <w:tc>
          <w:tcPr>
            <w:tcW w:w="2332" w:type="dxa"/>
            <w:gridSpan w:val="2"/>
          </w:tcPr>
          <w:p w14:paraId="2C7D606E" w14:textId="3DDEEA87" w:rsidR="00573CE7" w:rsidRDefault="0034569B" w:rsidP="00930382">
            <w:r>
              <w:t>£</w:t>
            </w:r>
            <w:r w:rsidR="00930382">
              <w:t>12,180</w:t>
            </w:r>
          </w:p>
        </w:tc>
        <w:tc>
          <w:tcPr>
            <w:tcW w:w="1923" w:type="dxa"/>
            <w:gridSpan w:val="2"/>
          </w:tcPr>
          <w:p w14:paraId="60E92B75" w14:textId="77777777" w:rsidR="00573CE7" w:rsidRDefault="00573CE7" w:rsidP="00E1231C"/>
        </w:tc>
        <w:tc>
          <w:tcPr>
            <w:tcW w:w="2977" w:type="dxa"/>
          </w:tcPr>
          <w:p w14:paraId="6C351CFD" w14:textId="77777777" w:rsidR="00573CE7" w:rsidRDefault="00573CE7" w:rsidP="00E1231C"/>
        </w:tc>
      </w:tr>
      <w:tr w:rsidR="00313396" w14:paraId="10597A35" w14:textId="77777777" w:rsidTr="00597B64">
        <w:trPr>
          <w:trHeight w:val="269"/>
        </w:trPr>
        <w:tc>
          <w:tcPr>
            <w:tcW w:w="2975" w:type="dxa"/>
            <w:tcBorders>
              <w:bottom w:val="single" w:sz="4" w:space="0" w:color="auto"/>
            </w:tcBorders>
          </w:tcPr>
          <w:p w14:paraId="199734B3" w14:textId="77777777" w:rsidR="00573CE7" w:rsidRPr="00573CE7" w:rsidRDefault="00573CE7" w:rsidP="00E1231C">
            <w:r>
              <w:t>PPG remaining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58CD7D02" w14:textId="447FA913" w:rsidR="00573CE7" w:rsidRDefault="0034569B" w:rsidP="00E1231C">
            <w:r>
              <w:t>0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5E41A897" w14:textId="77777777" w:rsidR="00573CE7" w:rsidRDefault="00573CE7" w:rsidP="00E1231C"/>
        </w:tc>
        <w:tc>
          <w:tcPr>
            <w:tcW w:w="2977" w:type="dxa"/>
            <w:tcBorders>
              <w:bottom w:val="single" w:sz="4" w:space="0" w:color="auto"/>
            </w:tcBorders>
          </w:tcPr>
          <w:p w14:paraId="17ED9428" w14:textId="77777777" w:rsidR="00573CE7" w:rsidRDefault="00573CE7" w:rsidP="00E1231C"/>
        </w:tc>
      </w:tr>
      <w:tr w:rsidR="00597B64" w14:paraId="55B3B56D" w14:textId="77777777" w:rsidTr="00597B64">
        <w:trPr>
          <w:trHeight w:val="269"/>
        </w:trPr>
        <w:tc>
          <w:tcPr>
            <w:tcW w:w="2975" w:type="dxa"/>
            <w:tcBorders>
              <w:bottom w:val="single" w:sz="4" w:space="0" w:color="auto"/>
            </w:tcBorders>
          </w:tcPr>
          <w:p w14:paraId="44ADC8F9" w14:textId="53D1537C" w:rsidR="00597B64" w:rsidRDefault="00597B64" w:rsidP="00E1231C">
            <w:r>
              <w:t xml:space="preserve">PPG expected for next financial year </w:t>
            </w:r>
            <w:r w:rsidR="00930382">
              <w:t>2019/2020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5A03C5DB" w14:textId="2BD80FFD" w:rsidR="00597B64" w:rsidRDefault="00994353" w:rsidP="00930382">
            <w:r>
              <w:t>£</w:t>
            </w:r>
            <w:bookmarkStart w:id="0" w:name="_GoBack"/>
            <w:bookmarkEnd w:id="0"/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5DCA54BF" w14:textId="77777777" w:rsidR="00597B64" w:rsidRDefault="00597B64" w:rsidP="00E1231C"/>
        </w:tc>
        <w:tc>
          <w:tcPr>
            <w:tcW w:w="2977" w:type="dxa"/>
            <w:tcBorders>
              <w:bottom w:val="single" w:sz="4" w:space="0" w:color="auto"/>
            </w:tcBorders>
          </w:tcPr>
          <w:p w14:paraId="36221CB2" w14:textId="77777777" w:rsidR="00597B64" w:rsidRDefault="00597B64" w:rsidP="00E1231C"/>
        </w:tc>
      </w:tr>
      <w:tr w:rsidR="00573CE7" w14:paraId="6D16D852" w14:textId="77777777" w:rsidTr="00597B64">
        <w:trPr>
          <w:trHeight w:val="269"/>
        </w:trPr>
        <w:tc>
          <w:tcPr>
            <w:tcW w:w="10207" w:type="dxa"/>
            <w:gridSpan w:val="6"/>
            <w:shd w:val="clear" w:color="auto" w:fill="B4C6E7" w:themeFill="accent1" w:themeFillTint="66"/>
          </w:tcPr>
          <w:p w14:paraId="53B1F528" w14:textId="77777777" w:rsidR="00573CE7" w:rsidRDefault="00573CE7" w:rsidP="00E1231C"/>
        </w:tc>
      </w:tr>
      <w:tr w:rsidR="00313396" w14:paraId="0B1F4D44" w14:textId="77777777" w:rsidTr="00597B64">
        <w:trPr>
          <w:trHeight w:val="269"/>
        </w:trPr>
        <w:tc>
          <w:tcPr>
            <w:tcW w:w="2975" w:type="dxa"/>
          </w:tcPr>
          <w:p w14:paraId="2075A4FF" w14:textId="41FC16F0" w:rsidR="00573CE7" w:rsidRDefault="00930382" w:rsidP="00E1231C">
            <w:r>
              <w:t>Total 2017/2018</w:t>
            </w:r>
            <w:r w:rsidR="00573CE7">
              <w:t xml:space="preserve"> PPG Carried Forward</w:t>
            </w:r>
          </w:p>
        </w:tc>
        <w:tc>
          <w:tcPr>
            <w:tcW w:w="2332" w:type="dxa"/>
            <w:gridSpan w:val="2"/>
          </w:tcPr>
          <w:p w14:paraId="5C4790FE" w14:textId="70861411" w:rsidR="00573CE7" w:rsidRDefault="0034569B" w:rsidP="00E1231C">
            <w:r>
              <w:t>0</w:t>
            </w:r>
          </w:p>
        </w:tc>
        <w:tc>
          <w:tcPr>
            <w:tcW w:w="1923" w:type="dxa"/>
            <w:gridSpan w:val="2"/>
          </w:tcPr>
          <w:p w14:paraId="40924F9E" w14:textId="77777777" w:rsidR="00573CE7" w:rsidRDefault="00573CE7" w:rsidP="00E1231C"/>
        </w:tc>
        <w:tc>
          <w:tcPr>
            <w:tcW w:w="2977" w:type="dxa"/>
          </w:tcPr>
          <w:p w14:paraId="48053717" w14:textId="77777777" w:rsidR="00573CE7" w:rsidRDefault="00573CE7" w:rsidP="00E1231C"/>
        </w:tc>
      </w:tr>
      <w:tr w:rsidR="00313396" w14:paraId="1FF0C1B8" w14:textId="77777777" w:rsidTr="00597B64">
        <w:trPr>
          <w:trHeight w:val="269"/>
        </w:trPr>
        <w:tc>
          <w:tcPr>
            <w:tcW w:w="2975" w:type="dxa"/>
          </w:tcPr>
          <w:p w14:paraId="4AE3F05C" w14:textId="78668541" w:rsidR="00573CE7" w:rsidRDefault="00930382" w:rsidP="00E1231C">
            <w:r>
              <w:t>Total 2017/2018</w:t>
            </w:r>
            <w:r w:rsidR="00573CE7">
              <w:t xml:space="preserve"> PPG spent/ committed</w:t>
            </w:r>
          </w:p>
        </w:tc>
        <w:tc>
          <w:tcPr>
            <w:tcW w:w="2332" w:type="dxa"/>
            <w:gridSpan w:val="2"/>
          </w:tcPr>
          <w:p w14:paraId="2588DE47" w14:textId="7FEC327B" w:rsidR="00573CE7" w:rsidRDefault="0034569B" w:rsidP="00E1231C">
            <w:r>
              <w:t>£</w:t>
            </w:r>
            <w:r w:rsidR="00490E22">
              <w:t>14</w:t>
            </w:r>
            <w:r>
              <w:t>,</w:t>
            </w:r>
            <w:r w:rsidR="00490E22">
              <w:t>930</w:t>
            </w:r>
          </w:p>
        </w:tc>
        <w:tc>
          <w:tcPr>
            <w:tcW w:w="1923" w:type="dxa"/>
            <w:gridSpan w:val="2"/>
          </w:tcPr>
          <w:p w14:paraId="0EC41001" w14:textId="77777777" w:rsidR="00573CE7" w:rsidRDefault="00573CE7" w:rsidP="00E1231C"/>
        </w:tc>
        <w:tc>
          <w:tcPr>
            <w:tcW w:w="2977" w:type="dxa"/>
          </w:tcPr>
          <w:p w14:paraId="12A6B169" w14:textId="77777777" w:rsidR="00573CE7" w:rsidRDefault="00573CE7" w:rsidP="00E1231C"/>
        </w:tc>
      </w:tr>
      <w:tr w:rsidR="00313396" w14:paraId="764187BB" w14:textId="77777777" w:rsidTr="00693E65">
        <w:trPr>
          <w:trHeight w:val="269"/>
        </w:trPr>
        <w:tc>
          <w:tcPr>
            <w:tcW w:w="2975" w:type="dxa"/>
            <w:tcBorders>
              <w:bottom w:val="single" w:sz="4" w:space="0" w:color="auto"/>
            </w:tcBorders>
          </w:tcPr>
          <w:p w14:paraId="724468A3" w14:textId="77777777" w:rsidR="00573CE7" w:rsidRDefault="00573CE7" w:rsidP="00E1231C">
            <w:r>
              <w:t>PPG remaining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456F2947" w14:textId="2359A840" w:rsidR="00573CE7" w:rsidRDefault="0034569B" w:rsidP="00E1231C">
            <w:r>
              <w:t>0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548F7091" w14:textId="77777777" w:rsidR="00573CE7" w:rsidRDefault="00573CE7" w:rsidP="00E1231C"/>
        </w:tc>
        <w:tc>
          <w:tcPr>
            <w:tcW w:w="2977" w:type="dxa"/>
            <w:tcBorders>
              <w:bottom w:val="single" w:sz="4" w:space="0" w:color="auto"/>
            </w:tcBorders>
          </w:tcPr>
          <w:p w14:paraId="1DDE5A79" w14:textId="77777777" w:rsidR="00573CE7" w:rsidRDefault="00573CE7" w:rsidP="00E1231C"/>
        </w:tc>
      </w:tr>
      <w:tr w:rsidR="00693E65" w14:paraId="18A7275F" w14:textId="77777777" w:rsidTr="00693E65">
        <w:trPr>
          <w:trHeight w:val="269"/>
        </w:trPr>
        <w:tc>
          <w:tcPr>
            <w:tcW w:w="10207" w:type="dxa"/>
            <w:gridSpan w:val="6"/>
            <w:shd w:val="clear" w:color="auto" w:fill="B4C6E7" w:themeFill="accent1" w:themeFillTint="66"/>
          </w:tcPr>
          <w:p w14:paraId="726E9DC3" w14:textId="2BCE0712" w:rsidR="00693E65" w:rsidRDefault="00693E65" w:rsidP="00E1231C">
            <w:r>
              <w:t>Expected outcomes</w:t>
            </w:r>
          </w:p>
        </w:tc>
      </w:tr>
      <w:tr w:rsidR="00693E65" w14:paraId="0A919569" w14:textId="77777777" w:rsidTr="00B77FDF">
        <w:trPr>
          <w:trHeight w:val="562"/>
        </w:trPr>
        <w:tc>
          <w:tcPr>
            <w:tcW w:w="10207" w:type="dxa"/>
            <w:gridSpan w:val="6"/>
          </w:tcPr>
          <w:p w14:paraId="0B5D33BE" w14:textId="3CE6CD2D" w:rsidR="00693E65" w:rsidRDefault="00693E65" w:rsidP="00693E65">
            <w:pPr>
              <w:pStyle w:val="ListParagraph"/>
              <w:numPr>
                <w:ilvl w:val="0"/>
                <w:numId w:val="2"/>
              </w:numPr>
            </w:pPr>
            <w:r>
              <w:t xml:space="preserve">80% of PP children achieve at least national expectation in reading, writing and </w:t>
            </w:r>
            <w:proofErr w:type="spellStart"/>
            <w:r>
              <w:t>maths</w:t>
            </w:r>
            <w:proofErr w:type="spellEnd"/>
            <w:r>
              <w:t xml:space="preserve">.  </w:t>
            </w:r>
          </w:p>
          <w:p w14:paraId="0F68A74C" w14:textId="7388FC8B" w:rsidR="00BE5487" w:rsidRDefault="00BE5487" w:rsidP="00BE5487">
            <w:pPr>
              <w:pStyle w:val="ListParagraph"/>
            </w:pPr>
            <w:r>
              <w:t xml:space="preserve">End of KS2 – 100% (1 child) achieved ARE in reading, writing and </w:t>
            </w:r>
            <w:proofErr w:type="spellStart"/>
            <w:r>
              <w:t>maths</w:t>
            </w:r>
            <w:proofErr w:type="spellEnd"/>
            <w:r>
              <w:t xml:space="preserve">. </w:t>
            </w:r>
          </w:p>
          <w:p w14:paraId="6964B33E" w14:textId="77777777" w:rsidR="00BE5487" w:rsidRDefault="00BE5487" w:rsidP="00BE5487">
            <w:pPr>
              <w:pStyle w:val="ListParagraph"/>
            </w:pPr>
            <w:r>
              <w:t xml:space="preserve">End of KS1 – 100% (1 child) achieved ARE in reading, writing and </w:t>
            </w:r>
            <w:proofErr w:type="spellStart"/>
            <w:r>
              <w:t>maths</w:t>
            </w:r>
            <w:proofErr w:type="spellEnd"/>
            <w:r>
              <w:t xml:space="preserve">. </w:t>
            </w:r>
          </w:p>
          <w:p w14:paraId="070FF75E" w14:textId="6CE0C3D2" w:rsidR="00B77FDF" w:rsidRDefault="00B77FDF" w:rsidP="00B77FDF">
            <w:pPr>
              <w:pStyle w:val="ListParagraph"/>
              <w:numPr>
                <w:ilvl w:val="0"/>
                <w:numId w:val="2"/>
              </w:numPr>
            </w:pPr>
            <w:r>
              <w:t xml:space="preserve">PP children show positive attitudes to learning, act on feedback which is reflected in maximized progress over the school year.  </w:t>
            </w:r>
          </w:p>
        </w:tc>
      </w:tr>
    </w:tbl>
    <w:p w14:paraId="4B00FE7A" w14:textId="77777777" w:rsidR="00AB7A6F" w:rsidRDefault="009A6F12"/>
    <w:p w14:paraId="38859E46" w14:textId="77777777" w:rsidR="001F3761" w:rsidRDefault="001F3761"/>
    <w:p w14:paraId="7915ACEE" w14:textId="77777777" w:rsidR="001F3761" w:rsidRDefault="001F3761"/>
    <w:p w14:paraId="4F982DEE" w14:textId="77777777" w:rsidR="001F3761" w:rsidRDefault="001F3761"/>
    <w:p w14:paraId="7E3F5967" w14:textId="77777777" w:rsidR="00597B64" w:rsidRDefault="00597B64"/>
    <w:p w14:paraId="5F55D361" w14:textId="77777777" w:rsidR="00597B64" w:rsidRDefault="00597B64"/>
    <w:p w14:paraId="5ED244D6" w14:textId="77777777" w:rsidR="00600E24" w:rsidRDefault="00600E24"/>
    <w:sectPr w:rsidR="00600E24" w:rsidSect="00DD5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DC947" w14:textId="77777777" w:rsidR="009A6F12" w:rsidRDefault="009A6F12" w:rsidP="00E1231C">
      <w:r>
        <w:separator/>
      </w:r>
    </w:p>
  </w:endnote>
  <w:endnote w:type="continuationSeparator" w:id="0">
    <w:p w14:paraId="431606E2" w14:textId="77777777" w:rsidR="009A6F12" w:rsidRDefault="009A6F12" w:rsidP="00E1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EFE4" w14:textId="77777777" w:rsidR="009A6F12" w:rsidRDefault="009A6F12" w:rsidP="00E1231C">
      <w:r>
        <w:separator/>
      </w:r>
    </w:p>
  </w:footnote>
  <w:footnote w:type="continuationSeparator" w:id="0">
    <w:p w14:paraId="798B6471" w14:textId="77777777" w:rsidR="009A6F12" w:rsidRDefault="009A6F12" w:rsidP="00E1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FF5"/>
    <w:multiLevelType w:val="hybridMultilevel"/>
    <w:tmpl w:val="04E05AC0"/>
    <w:lvl w:ilvl="0" w:tplc="A574DD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6A02"/>
    <w:multiLevelType w:val="hybridMultilevel"/>
    <w:tmpl w:val="D40C5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80"/>
    <w:rsid w:val="000365CC"/>
    <w:rsid w:val="00047825"/>
    <w:rsid w:val="00094517"/>
    <w:rsid w:val="000C2303"/>
    <w:rsid w:val="001F3761"/>
    <w:rsid w:val="0026234D"/>
    <w:rsid w:val="003040A2"/>
    <w:rsid w:val="00313396"/>
    <w:rsid w:val="00343075"/>
    <w:rsid w:val="0034569B"/>
    <w:rsid w:val="00445513"/>
    <w:rsid w:val="00451B9A"/>
    <w:rsid w:val="00472842"/>
    <w:rsid w:val="00490E22"/>
    <w:rsid w:val="004D0BDD"/>
    <w:rsid w:val="00573CE7"/>
    <w:rsid w:val="0059401D"/>
    <w:rsid w:val="00597B64"/>
    <w:rsid w:val="005C00D8"/>
    <w:rsid w:val="00600E24"/>
    <w:rsid w:val="00626B17"/>
    <w:rsid w:val="00693E65"/>
    <w:rsid w:val="006A3E9F"/>
    <w:rsid w:val="006F3EDF"/>
    <w:rsid w:val="00763AC3"/>
    <w:rsid w:val="00836FB1"/>
    <w:rsid w:val="00891F73"/>
    <w:rsid w:val="008C3A8F"/>
    <w:rsid w:val="00915F77"/>
    <w:rsid w:val="00930382"/>
    <w:rsid w:val="00957980"/>
    <w:rsid w:val="00994353"/>
    <w:rsid w:val="009A6F12"/>
    <w:rsid w:val="00B473C6"/>
    <w:rsid w:val="00B77FDF"/>
    <w:rsid w:val="00BE5487"/>
    <w:rsid w:val="00C73154"/>
    <w:rsid w:val="00C9245B"/>
    <w:rsid w:val="00D15272"/>
    <w:rsid w:val="00DA303F"/>
    <w:rsid w:val="00DD5670"/>
    <w:rsid w:val="00E1231C"/>
    <w:rsid w:val="00E609DD"/>
    <w:rsid w:val="00EC4B16"/>
    <w:rsid w:val="00F61547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C4C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1C"/>
  </w:style>
  <w:style w:type="paragraph" w:styleId="Footer">
    <w:name w:val="footer"/>
    <w:basedOn w:val="Normal"/>
    <w:link w:val="FooterChar"/>
    <w:uiPriority w:val="99"/>
    <w:unhideWhenUsed/>
    <w:rsid w:val="00E12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2018-05-15T10:23:00Z</cp:lastPrinted>
  <dcterms:created xsi:type="dcterms:W3CDTF">2019-10-01T12:12:00Z</dcterms:created>
  <dcterms:modified xsi:type="dcterms:W3CDTF">2019-10-01T12:12:00Z</dcterms:modified>
</cp:coreProperties>
</file>